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Лекция 15</w:t>
      </w:r>
      <w:bookmarkStart w:id="0" w:name="_GoBack"/>
      <w:bookmarkEnd w:id="0"/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Угроза ИБ </w:t>
      </w:r>
      <w:r>
        <w:rPr>
          <w:rFonts w:ascii="Arial" w:hAnsi="Arial" w:cs="Arial"/>
          <w:color w:val="1B1B1B"/>
          <w:sz w:val="23"/>
          <w:szCs w:val="23"/>
        </w:rPr>
        <w:t>возникает при наличии следующих взаимосвязанных компонентов: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источник угрозы + уязвимость актива + способ реализации угрозы + объект воздействия + вредоносное воздействие и его последствия.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Угроза ИБ – </w:t>
      </w:r>
      <w:r>
        <w:rPr>
          <w:rFonts w:ascii="Arial" w:hAnsi="Arial" w:cs="Arial"/>
          <w:color w:val="1B1B1B"/>
          <w:sz w:val="23"/>
          <w:szCs w:val="23"/>
        </w:rPr>
        <w:t>это потенциальная</w:t>
      </w: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причина </w:t>
      </w:r>
      <w:r>
        <w:rPr>
          <w:rFonts w:ascii="Arial" w:hAnsi="Arial" w:cs="Arial"/>
          <w:color w:val="1B1B1B"/>
          <w:sz w:val="23"/>
          <w:szCs w:val="23"/>
        </w:rPr>
        <w:t>возникновения</w:t>
      </w: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событий ИБ </w:t>
      </w:r>
      <w:r>
        <w:rPr>
          <w:rFonts w:ascii="Arial" w:hAnsi="Arial" w:cs="Arial"/>
          <w:color w:val="1B1B1B"/>
          <w:sz w:val="23"/>
          <w:szCs w:val="23"/>
        </w:rPr>
        <w:t>и </w:t>
      </w: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инцидентов ИБ.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Событие ИБ </w:t>
      </w:r>
      <w:r>
        <w:rPr>
          <w:rFonts w:ascii="Arial" w:hAnsi="Arial" w:cs="Arial"/>
          <w:color w:val="1B1B1B"/>
          <w:sz w:val="23"/>
          <w:szCs w:val="23"/>
        </w:rPr>
        <w:t>– это изменение состояния элементов ИТ-инфраструктуры, которое может свидетельствовать о возникновении инцидента ИБ.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Инцидент ИБ </w:t>
      </w:r>
      <w:r>
        <w:rPr>
          <w:rFonts w:ascii="Arial" w:hAnsi="Arial" w:cs="Arial"/>
          <w:color w:val="1B1B1B"/>
          <w:sz w:val="23"/>
          <w:szCs w:val="23"/>
        </w:rPr>
        <w:t>– это событие ИБ, приводящее к несанкционированному изменению состояния защищенности информации (конфиденциальности, целостности, доступности), т.е. к реализации угрозы ИБ.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Определения по стандарту ISO 27000:2016: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Событие ИБ </w:t>
      </w:r>
      <w:r>
        <w:rPr>
          <w:rFonts w:ascii="Arial" w:hAnsi="Arial" w:cs="Arial"/>
          <w:color w:val="1B1B1B"/>
          <w:sz w:val="23"/>
          <w:szCs w:val="23"/>
        </w:rPr>
        <w:t>– это определенное состояние системы, сервиса или сети, указывающее на вероятное нарушение политики ИБ или сбой мер защиты или на некую ранее неизвестную ситуацию, которая может иметь отношение к ИБ.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Инцидент ИБ </w:t>
      </w:r>
      <w:r>
        <w:rPr>
          <w:rFonts w:ascii="Arial" w:hAnsi="Arial" w:cs="Arial"/>
          <w:color w:val="1B1B1B"/>
          <w:sz w:val="23"/>
          <w:szCs w:val="23"/>
        </w:rPr>
        <w:t>– это одно или несколько нежелательных или неожиданных событий ИБ, которые со значительной вероятностью указывают на компрометацию бизнес-процессов или реализованную угрозу ИБ.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Причинно-следственная связь: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Потенциальная угроза -&gt; Событие -&gt; Инцидент -&gt; Реализованная угроза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Сбор событий ИБ из СЗИ и ПО (системного и прикладного) на примере настройки аудита в ОС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Windows</w:t>
      </w:r>
      <w:proofErr w:type="spellEnd"/>
      <w:proofErr w:type="gramEnd"/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noProof/>
          <w:color w:val="1B1B1B"/>
          <w:sz w:val="23"/>
          <w:szCs w:val="23"/>
          <w:bdr w:val="none" w:sz="0" w:space="0" w:color="auto" w:frame="1"/>
        </w:rPr>
        <w:drawing>
          <wp:inline distT="0" distB="0" distL="0" distR="0" wp14:anchorId="1C06B589" wp14:editId="486F1831">
            <wp:extent cx="7618095" cy="3041650"/>
            <wp:effectExtent l="0" t="0" r="1905" b="6350"/>
            <wp:docPr id="1" name="Рисунок 1" descr="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Средства мониторинга и корреляции событий ИБ</w:t>
      </w:r>
      <w:r>
        <w:rPr>
          <w:rFonts w:ascii="Arial" w:hAnsi="Arial" w:cs="Arial"/>
          <w:color w:val="1B1B1B"/>
          <w:sz w:val="23"/>
          <w:szCs w:val="23"/>
        </w:rPr>
        <w:t> 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Log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Management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(LM) и SIEM-системы) осуществляют сбор, агрегацию, запись, хранение, поиск, таксономию, обогащение (SIEM), корреляцию (SIEM) событий ИБ от источников.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lastRenderedPageBreak/>
        <w:t>Источники</w:t>
      </w:r>
      <w:r>
        <w:rPr>
          <w:rFonts w:ascii="Arial" w:hAnsi="Arial" w:cs="Arial"/>
          <w:color w:val="1B1B1B"/>
          <w:sz w:val="23"/>
          <w:szCs w:val="23"/>
        </w:rPr>
        <w:t> событий ИБ:</w:t>
      </w:r>
    </w:p>
    <w:p w:rsidR="00205206" w:rsidRDefault="00205206" w:rsidP="002052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Активный источник - умеет сам передавать данные в системы LM/SIEM (проще настройка, достаточно лишь указать сетевой адрес LM/SIEM, пересылка происходит по протоколу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Syslog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</w:t>
      </w:r>
    </w:p>
    <w:p w:rsidR="00205206" w:rsidRDefault="00205206" w:rsidP="002052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Пассивный источник - к нему должна обратиться SIEM-система (более сложная настройка, LM/SIEM-система должна иметь функционал интеграции с большим количеством типов источников).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Системы управления событиями ИБ </w:t>
      </w:r>
      <w:r>
        <w:rPr>
          <w:rFonts w:ascii="Arial" w:hAnsi="Arial" w:cs="Arial"/>
          <w:color w:val="1B1B1B"/>
          <w:sz w:val="23"/>
          <w:szCs w:val="23"/>
        </w:rPr>
        <w:t>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Log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Management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):</w:t>
      </w:r>
    </w:p>
    <w:p w:rsidR="00205206" w:rsidRDefault="00205206" w:rsidP="002052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Сбор/получение данных из различных источников событий ИБ</w:t>
      </w:r>
    </w:p>
    <w:p w:rsidR="00205206" w:rsidRDefault="00205206" w:rsidP="002052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Эффективное хранение</w:t>
      </w:r>
    </w:p>
    <w:p w:rsidR="00205206" w:rsidRDefault="00205206" w:rsidP="002052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Быстрый поиск</w:t>
      </w:r>
    </w:p>
    <w:p w:rsidR="00205206" w:rsidRDefault="00205206" w:rsidP="002052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Отсутствует полноценная корреляция событий</w:t>
      </w:r>
    </w:p>
    <w:p w:rsidR="00205206" w:rsidRDefault="00205206" w:rsidP="002052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Отсутствует дополнительный функционал</w:t>
      </w:r>
    </w:p>
    <w:p w:rsidR="00205206" w:rsidRDefault="00205206" w:rsidP="002052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Невысокая стоимость.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Системы управления информацией о безопасности и событиями ИБ </w:t>
      </w:r>
      <w:r>
        <w:rPr>
          <w:rFonts w:ascii="Arial" w:hAnsi="Arial" w:cs="Arial"/>
          <w:color w:val="1B1B1B"/>
          <w:sz w:val="23"/>
          <w:szCs w:val="23"/>
        </w:rPr>
        <w:t xml:space="preserve">(SIEM -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Security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Information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and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Event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Management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):</w:t>
      </w:r>
    </w:p>
    <w:p w:rsidR="00205206" w:rsidRDefault="00205206" w:rsidP="002052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Получение</w:t>
      </w:r>
      <w:r>
        <w:rPr>
          <w:rFonts w:ascii="Arial" w:hAnsi="Arial" w:cs="Arial"/>
          <w:color w:val="1B1B1B"/>
          <w:sz w:val="23"/>
          <w:szCs w:val="23"/>
        </w:rPr>
        <w:t xml:space="preserve"> журналов с разнообразных средств защиты: поддержка большого количества типов систем,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проприетарных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протоколов, API-запросов.</w:t>
      </w:r>
    </w:p>
    <w:p w:rsidR="00205206" w:rsidRDefault="00205206" w:rsidP="002052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Нормализация</w:t>
      </w:r>
      <w:r>
        <w:rPr>
          <w:rFonts w:ascii="Arial" w:hAnsi="Arial" w:cs="Arial"/>
          <w:color w:val="1B1B1B"/>
          <w:sz w:val="23"/>
          <w:szCs w:val="23"/>
        </w:rPr>
        <w:t> полученных данных: преобразование данных в единообразный, пригодный для дальнейшего использования формат.</w:t>
      </w:r>
    </w:p>
    <w:p w:rsidR="00205206" w:rsidRDefault="00205206" w:rsidP="002052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Таксономия</w:t>
      </w:r>
      <w:r>
        <w:rPr>
          <w:rFonts w:ascii="Arial" w:hAnsi="Arial" w:cs="Arial"/>
          <w:color w:val="1B1B1B"/>
          <w:sz w:val="23"/>
          <w:szCs w:val="23"/>
        </w:rPr>
        <w:t> нормализованных данных: классификация нормализованных сообщений для формирования и последующего анализа последовательности типов событий с определенным смыслом и временем наступления.</w:t>
      </w:r>
    </w:p>
    <w:p w:rsidR="00205206" w:rsidRDefault="00205206" w:rsidP="002052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Корреляция</w:t>
      </w:r>
      <w:r>
        <w:rPr>
          <w:rFonts w:ascii="Arial" w:hAnsi="Arial" w:cs="Arial"/>
          <w:color w:val="1B1B1B"/>
          <w:sz w:val="23"/>
          <w:szCs w:val="23"/>
        </w:rPr>
        <w:t> классифицированных событий: соотнесение между собой событий, удовлетворяющих тем или иным условиям (</w:t>
      </w: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правилам корреляции</w:t>
      </w:r>
      <w:r>
        <w:rPr>
          <w:rFonts w:ascii="Arial" w:hAnsi="Arial" w:cs="Arial"/>
          <w:color w:val="1B1B1B"/>
          <w:sz w:val="23"/>
          <w:szCs w:val="23"/>
        </w:rPr>
        <w:t>).</w:t>
      </w:r>
    </w:p>
    <w:p w:rsidR="00205206" w:rsidRDefault="00205206" w:rsidP="002052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Создание инцидента</w:t>
      </w:r>
      <w:r>
        <w:rPr>
          <w:rFonts w:ascii="Arial" w:hAnsi="Arial" w:cs="Arial"/>
          <w:color w:val="1B1B1B"/>
          <w:sz w:val="23"/>
          <w:szCs w:val="23"/>
        </w:rPr>
        <w:t>, предоставление инструментов для проведения расследования.</w:t>
      </w:r>
    </w:p>
    <w:p w:rsidR="00205206" w:rsidRDefault="00205206" w:rsidP="002052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Хранение</w:t>
      </w:r>
      <w:r>
        <w:rPr>
          <w:rFonts w:ascii="Arial" w:hAnsi="Arial" w:cs="Arial"/>
          <w:color w:val="1B1B1B"/>
          <w:sz w:val="23"/>
          <w:szCs w:val="23"/>
        </w:rPr>
        <w:t> информации о событиях и инцидентах в течение длительного времени (от 6 месяцев) с механизмами сжатия, оптимизации.</w:t>
      </w:r>
    </w:p>
    <w:p w:rsidR="00205206" w:rsidRDefault="00205206" w:rsidP="002052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Быстрый </w:t>
      </w: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поиск</w:t>
      </w:r>
      <w:r>
        <w:rPr>
          <w:rFonts w:ascii="Arial" w:hAnsi="Arial" w:cs="Arial"/>
          <w:color w:val="1B1B1B"/>
          <w:sz w:val="23"/>
          <w:szCs w:val="23"/>
        </w:rPr>
        <w:t> по хранящимся в SIEM данным.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Пример правил корреляции</w:t>
      </w:r>
      <w:r>
        <w:rPr>
          <w:rFonts w:ascii="Arial" w:hAnsi="Arial" w:cs="Arial"/>
          <w:color w:val="1B1B1B"/>
          <w:sz w:val="23"/>
          <w:szCs w:val="23"/>
        </w:rPr>
        <w:t>:</w:t>
      </w:r>
    </w:p>
    <w:p w:rsidR="00205206" w:rsidRDefault="00205206" w:rsidP="002052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если на двух и более ПК в течение 5 минут сработал антивирус с одинаковой сигнатурой, то это вирусная атака;</w:t>
      </w:r>
    </w:p>
    <w:p w:rsidR="00205206" w:rsidRDefault="00205206" w:rsidP="002052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если в течение 24 часов были зафиксированы чьи-то попытки удаленно зайти на сервер,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которые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в конце концов увенчались успехом, а затем с этого сервера началось копирование данных на внешний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файлообменник</w:t>
      </w:r>
      <w:proofErr w:type="spellEnd"/>
      <w:r>
        <w:rPr>
          <w:rFonts w:ascii="Arial" w:hAnsi="Arial" w:cs="Arial"/>
          <w:color w:val="1B1B1B"/>
          <w:sz w:val="23"/>
          <w:szCs w:val="23"/>
        </w:rPr>
        <w:t>, то это может свидетельствовать о том, что злоумышленники подобрали пароль к учетной записи, зашли на сервер и похищают информацию.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Характерная особенность SIEM-систем – </w:t>
      </w: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интеграция</w:t>
      </w:r>
      <w:r>
        <w:rPr>
          <w:rFonts w:ascii="Arial" w:hAnsi="Arial" w:cs="Arial"/>
          <w:color w:val="1B1B1B"/>
          <w:sz w:val="23"/>
          <w:szCs w:val="23"/>
        </w:rPr>
        <w:t xml:space="preserve"> со сторонними решениями для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более комплексного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анализа событий и инцидентов ИБ.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lastRenderedPageBreak/>
        <w:t>Один из типов таких решения – </w:t>
      </w: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системы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киберразведки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угроз </w:t>
      </w:r>
      <w:r>
        <w:rPr>
          <w:rFonts w:ascii="Arial" w:hAnsi="Arial" w:cs="Arial"/>
          <w:color w:val="1B1B1B"/>
          <w:sz w:val="23"/>
          <w:szCs w:val="23"/>
        </w:rPr>
        <w:t>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Cyber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Threat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Intelligence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), которые передают в SIEM-систему данные, называемые </w:t>
      </w: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источниками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Threat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Intelligence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  <w:r>
        <w:rPr>
          <w:rFonts w:ascii="Arial" w:hAnsi="Arial" w:cs="Arial"/>
          <w:color w:val="1B1B1B"/>
          <w:sz w:val="23"/>
          <w:szCs w:val="23"/>
        </w:rPr>
        <w:t xml:space="preserve">(TI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Feeds</w:t>
      </w:r>
      <w:proofErr w:type="spellEnd"/>
      <w:r>
        <w:rPr>
          <w:rFonts w:ascii="Arial" w:hAnsi="Arial" w:cs="Arial"/>
          <w:color w:val="1B1B1B"/>
          <w:sz w:val="23"/>
          <w:szCs w:val="23"/>
        </w:rPr>
        <w:t>, или TI-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фидами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, источниками данных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киберразведки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TI-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фиды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  <w:r>
        <w:rPr>
          <w:rFonts w:ascii="Arial" w:hAnsi="Arial" w:cs="Arial"/>
          <w:color w:val="1B1B1B"/>
          <w:sz w:val="23"/>
          <w:szCs w:val="23"/>
        </w:rPr>
        <w:t>– это набор индикаторов компрометации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Indicators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of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Compromise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IoC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)), использование которых связано с подходом «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Assumed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Breach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» («Считайте, что вас уже взломали») – сложное вредоносное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ПО находится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в инфраструктуре атакованной компании десятки/сотни дней до момента обнаружения.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Индикатор компрометации </w:t>
      </w:r>
      <w:r>
        <w:rPr>
          <w:rFonts w:ascii="Arial" w:hAnsi="Arial" w:cs="Arial"/>
          <w:color w:val="1B1B1B"/>
          <w:sz w:val="23"/>
          <w:szCs w:val="23"/>
        </w:rPr>
        <w:t>– это некий объект/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артифакт</w:t>
      </w:r>
      <w:proofErr w:type="spellEnd"/>
      <w:r>
        <w:rPr>
          <w:rFonts w:ascii="Arial" w:hAnsi="Arial" w:cs="Arial"/>
          <w:color w:val="1B1B1B"/>
          <w:sz w:val="23"/>
          <w:szCs w:val="23"/>
        </w:rPr>
        <w:t>, обнаруженный в ИТ-инфраструктуре компании, наличие которого с высокой долей вероятности может свидетельствовать о готовящейся, совершающейся или уже осуществленной компьютерной атаке.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Cyber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Threat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Hunting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(поиск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киберугроз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) </w:t>
      </w:r>
      <w:r>
        <w:rPr>
          <w:rFonts w:ascii="Arial" w:hAnsi="Arial" w:cs="Arial"/>
          <w:color w:val="1B1B1B"/>
          <w:sz w:val="23"/>
          <w:szCs w:val="23"/>
        </w:rPr>
        <w:t xml:space="preserve">– это поиск угроз внутри сети: анализ потенциальных свидетельств атаки вирусов, поиск следов деятельности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киберпреступных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групп, поиск признаков заражений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руткиты</w:t>
      </w:r>
      <w:proofErr w:type="spellEnd"/>
      <w:r>
        <w:rPr>
          <w:rFonts w:ascii="Arial" w:hAnsi="Arial" w:cs="Arial"/>
          <w:color w:val="1B1B1B"/>
          <w:sz w:val="23"/>
          <w:szCs w:val="23"/>
        </w:rPr>
        <w:t>/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буткиты</w:t>
      </w:r>
      <w:proofErr w:type="spellEnd"/>
      <w:r>
        <w:rPr>
          <w:rFonts w:ascii="Arial" w:hAnsi="Arial" w:cs="Arial"/>
          <w:color w:val="1B1B1B"/>
          <w:sz w:val="23"/>
          <w:szCs w:val="23"/>
        </w:rPr>
        <w:t>, прошивки), анализ сообщений от сторонних компаний.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Cyber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Threat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Intelligence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киберразведка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) </w:t>
      </w:r>
      <w:r>
        <w:rPr>
          <w:rFonts w:ascii="Arial" w:hAnsi="Arial" w:cs="Arial"/>
          <w:color w:val="1B1B1B"/>
          <w:sz w:val="23"/>
          <w:szCs w:val="23"/>
        </w:rPr>
        <w:t xml:space="preserve">- это поиск информации о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потенциальных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атакующих, в том числе об APT-группировках (от «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Advanced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Persistent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Threat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», усложненная устойчивая угроза / целевая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кибератака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proofErr w:type="spellStart"/>
      <w:r>
        <w:rPr>
          <w:rFonts w:ascii="Arial" w:hAnsi="Arial" w:cs="Arial"/>
          <w:color w:val="1B1B1B"/>
          <w:sz w:val="23"/>
          <w:szCs w:val="23"/>
        </w:rPr>
        <w:t>Киберразведка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условно разделяется на:</w:t>
      </w:r>
    </w:p>
    <w:p w:rsidR="00205206" w:rsidRDefault="00205206" w:rsidP="0020520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Стратегическую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 – поиск данных о потенциально опасных для защищаемой компании APT-группах, в том числе информации об их подготовке к совершению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кибератаки</w:t>
      </w:r>
      <w:proofErr w:type="spellEnd"/>
      <w:r>
        <w:rPr>
          <w:rFonts w:ascii="Arial" w:hAnsi="Arial" w:cs="Arial"/>
          <w:color w:val="1B1B1B"/>
          <w:sz w:val="23"/>
          <w:szCs w:val="23"/>
        </w:rPr>
        <w:t>;</w:t>
      </w:r>
    </w:p>
    <w:p w:rsidR="00205206" w:rsidRDefault="00205206" w:rsidP="0020520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Тактическую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 – поиск данных о тактиках, техниках и процедурах атакующих, сокращенно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TTPs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Tactics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Techniques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Procedures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);</w:t>
      </w:r>
    </w:p>
    <w:p w:rsidR="00205206" w:rsidRDefault="00205206" w:rsidP="0020520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Оперативную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 – поиск непосредственных признаков приготовления к атаке: специфических сетевых сканирований для анализа инфраструктуры и поиска уязвимостей, мошеннических входящих звонков и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фишинговых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писем.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Индикаторы компрометации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IoCs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 могут представлять собой:</w:t>
      </w:r>
    </w:p>
    <w:p w:rsidR="00205206" w:rsidRDefault="00205206" w:rsidP="0020520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Статические</w:t>
      </w:r>
      <w:r>
        <w:rPr>
          <w:rFonts w:ascii="Arial" w:hAnsi="Arial" w:cs="Arial"/>
          <w:color w:val="1B1B1B"/>
          <w:sz w:val="23"/>
          <w:szCs w:val="23"/>
        </w:rPr>
        <w:t xml:space="preserve"> объекты –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хэш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-суммы файлов и их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имена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и расположение, IP-адреса, DNS-имена серверов в сети Интернет или конкретные URL (ссылки, например на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фишинговые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страницы), названия веток и ключей реестра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Windows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, названия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мьютексов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mutex</w:t>
      </w:r>
      <w:proofErr w:type="spellEnd"/>
      <w:r>
        <w:rPr>
          <w:rFonts w:ascii="Arial" w:hAnsi="Arial" w:cs="Arial"/>
          <w:color w:val="1B1B1B"/>
          <w:sz w:val="23"/>
          <w:szCs w:val="23"/>
        </w:rPr>
        <w:t>, специализированный механизм синхронизации исполняемого программного кода);</w:t>
      </w:r>
    </w:p>
    <w:p w:rsidR="00205206" w:rsidRDefault="00205206" w:rsidP="0020520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Динамические</w:t>
      </w:r>
      <w:r>
        <w:rPr>
          <w:rFonts w:ascii="Arial" w:hAnsi="Arial" w:cs="Arial"/>
          <w:color w:val="1B1B1B"/>
          <w:sz w:val="23"/>
          <w:szCs w:val="23"/>
        </w:rPr>
        <w:t xml:space="preserve"> объекты – определенная последовательность несанкционированных действий на атакуемой системе (это также называют индикатором атаки,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Indicator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of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Attack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IoA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)), необычное поведение учетных записей в системе, несанкционированное появление новых учетных записей (особенно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высокопривилегированных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), рост числа подозрительных DNS-запросов, ICMP-трафика, иных видов ранее нехарактерной сетевой активности.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lastRenderedPageBreak/>
        <w:t xml:space="preserve">Для точного обнаружения атаки менее подходят статические индикаторы (поскольку могут быть легко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заменены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/обновлены злоумышленником), а самыми надежными способами будут методы, использующие анализ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TTPs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злоумышленников - последовательности шагов, применяющихся атакующими, которые в том числе определяются динамическими индикаторами компрометации, например, последовательностью запуска определенных утилит и программ, доступом к памяти системных процессов, обращением к служебным сетевым ресурсам и т.д.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Для обмена информацией</w:t>
      </w:r>
      <w:r>
        <w:rPr>
          <w:rFonts w:ascii="Arial" w:hAnsi="Arial" w:cs="Arial"/>
          <w:color w:val="1B1B1B"/>
          <w:sz w:val="23"/>
          <w:szCs w:val="23"/>
        </w:rPr>
        <w:t> об индикаторах компрометации используются 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Threat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Intelligence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фиды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  <w:r>
        <w:rPr>
          <w:rFonts w:ascii="Arial" w:hAnsi="Arial" w:cs="Arial"/>
          <w:color w:val="1B1B1B"/>
          <w:sz w:val="23"/>
          <w:szCs w:val="23"/>
        </w:rPr>
        <w:t xml:space="preserve">(TI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feeds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, источники получения данных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киберразведки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):</w:t>
      </w:r>
    </w:p>
    <w:p w:rsidR="00205206" w:rsidRDefault="00205206" w:rsidP="0020520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Список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хэш</w:t>
      </w:r>
      <w:proofErr w:type="spellEnd"/>
      <w:r>
        <w:rPr>
          <w:rFonts w:ascii="Arial" w:hAnsi="Arial" w:cs="Arial"/>
          <w:color w:val="1B1B1B"/>
          <w:sz w:val="23"/>
          <w:szCs w:val="23"/>
        </w:rPr>
        <w:t>-сумм вредоносных файлов;</w:t>
      </w:r>
    </w:p>
    <w:p w:rsidR="00205206" w:rsidRDefault="00205206" w:rsidP="0020520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Список IP-адресов и DNS-имен вредоносных доменов</w:t>
      </w:r>
    </w:p>
    <w:p w:rsidR="00205206" w:rsidRDefault="00205206" w:rsidP="0020520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Список URL-адресов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подозрительных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веб-ресурсов.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Стандарты и протоколы </w:t>
      </w:r>
      <w:r>
        <w:rPr>
          <w:rFonts w:ascii="Arial" w:hAnsi="Arial" w:cs="Arial"/>
          <w:color w:val="1B1B1B"/>
          <w:sz w:val="23"/>
          <w:szCs w:val="23"/>
        </w:rPr>
        <w:t xml:space="preserve">для получения данных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киберразведки</w:t>
      </w:r>
      <w:proofErr w:type="spellEnd"/>
      <w:r>
        <w:rPr>
          <w:rFonts w:ascii="Arial" w:hAnsi="Arial" w:cs="Arial"/>
          <w:color w:val="1B1B1B"/>
          <w:sz w:val="23"/>
          <w:szCs w:val="23"/>
        </w:rPr>
        <w:t>:</w:t>
      </w:r>
    </w:p>
    <w:p w:rsidR="00205206" w:rsidRDefault="00205206" w:rsidP="0020520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STIX/TAXII</w:t>
      </w:r>
    </w:p>
    <w:p w:rsidR="00205206" w:rsidRDefault="00205206" w:rsidP="0020520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proofErr w:type="spellStart"/>
      <w:r>
        <w:rPr>
          <w:rFonts w:ascii="Arial" w:hAnsi="Arial" w:cs="Arial"/>
          <w:color w:val="1B1B1B"/>
          <w:sz w:val="23"/>
          <w:szCs w:val="23"/>
        </w:rPr>
        <w:t>OpenIOC</w:t>
      </w:r>
      <w:proofErr w:type="spellEnd"/>
    </w:p>
    <w:p w:rsidR="00205206" w:rsidRDefault="00205206" w:rsidP="0020520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proofErr w:type="spellStart"/>
      <w:r>
        <w:rPr>
          <w:rFonts w:ascii="Arial" w:hAnsi="Arial" w:cs="Arial"/>
          <w:color w:val="1B1B1B"/>
          <w:sz w:val="23"/>
          <w:szCs w:val="23"/>
        </w:rPr>
        <w:t>CybOX</w:t>
      </w:r>
      <w:proofErr w:type="spellEnd"/>
      <w:r>
        <w:rPr>
          <w:rFonts w:ascii="Arial" w:hAnsi="Arial" w:cs="Arial"/>
          <w:color w:val="1B1B1B"/>
          <w:sz w:val="23"/>
          <w:szCs w:val="23"/>
        </w:rPr>
        <w:t>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Существуют</w:t>
      </w:r>
      <w:r>
        <w:rPr>
          <w:rFonts w:ascii="Arial" w:hAnsi="Arial" w:cs="Arial"/>
          <w:color w:val="1B1B1B"/>
          <w:sz w:val="23"/>
          <w:szCs w:val="23"/>
        </w:rPr>
        <w:t>:</w:t>
      </w:r>
    </w:p>
    <w:p w:rsidR="00205206" w:rsidRDefault="00205206" w:rsidP="002052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коммерческие центры получения данных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Threat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Intelligence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(например, </w:t>
      </w:r>
      <w:hyperlink r:id="rId7" w:tgtFrame="_blank" w:history="1">
        <w:r>
          <w:rPr>
            <w:rStyle w:val="a4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IBM X-</w:t>
        </w:r>
        <w:proofErr w:type="spellStart"/>
      </w:hyperlink>
      <w:hyperlink r:id="rId8" w:tgtFrame="_blank" w:history="1">
        <w:r>
          <w:rPr>
            <w:rStyle w:val="a4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Force</w:t>
        </w:r>
        <w:proofErr w:type="spellEnd"/>
      </w:hyperlink>
      <w:hyperlink r:id="rId9" w:tgtFrame="_blank" w:history="1">
        <w:r>
          <w:rPr>
            <w:rStyle w:val="a4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 </w:t>
        </w:r>
        <w:proofErr w:type="spellStart"/>
      </w:hyperlink>
      <w:hyperlink r:id="rId10" w:tgtFrame="_blank" w:history="1">
        <w:r>
          <w:rPr>
            <w:rStyle w:val="a4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Exchange</w:t>
        </w:r>
        <w:proofErr w:type="spellEnd"/>
      </w:hyperlink>
      <w:r>
        <w:rPr>
          <w:rFonts w:ascii="Arial" w:hAnsi="Arial" w:cs="Arial"/>
          <w:color w:val="1B1B1B"/>
          <w:sz w:val="23"/>
          <w:szCs w:val="23"/>
        </w:rPr>
        <w:t>, </w:t>
      </w:r>
      <w:proofErr w:type="spellStart"/>
      <w:r>
        <w:rPr>
          <w:rFonts w:ascii="Arial" w:hAnsi="Arial" w:cs="Arial"/>
          <w:color w:val="1B1B1B"/>
          <w:sz w:val="23"/>
          <w:szCs w:val="23"/>
        </w:rPr>
        <w:fldChar w:fldCharType="begin"/>
      </w:r>
      <w:r>
        <w:rPr>
          <w:rFonts w:ascii="Arial" w:hAnsi="Arial" w:cs="Arial"/>
          <w:color w:val="1B1B1B"/>
          <w:sz w:val="23"/>
          <w:szCs w:val="23"/>
        </w:rPr>
        <w:instrText xml:space="preserve"> HYPERLINK "https://talosintelligence.com/" \t "_blank" </w:instrText>
      </w:r>
      <w:r>
        <w:rPr>
          <w:rFonts w:ascii="Arial" w:hAnsi="Arial" w:cs="Arial"/>
          <w:color w:val="1B1B1B"/>
          <w:sz w:val="23"/>
          <w:szCs w:val="23"/>
        </w:rPr>
        <w:fldChar w:fldCharType="separate"/>
      </w:r>
      <w:r>
        <w:rPr>
          <w:rStyle w:val="a4"/>
          <w:rFonts w:ascii="Arial" w:hAnsi="Arial" w:cs="Arial"/>
          <w:sz w:val="23"/>
          <w:szCs w:val="23"/>
          <w:u w:val="none"/>
          <w:bdr w:val="none" w:sz="0" w:space="0" w:color="auto" w:frame="1"/>
        </w:rPr>
        <w:t>Cisco</w:t>
      </w:r>
      <w:proofErr w:type="spellEnd"/>
      <w:r>
        <w:rPr>
          <w:rFonts w:ascii="Arial" w:hAnsi="Arial" w:cs="Arial"/>
          <w:color w:val="1B1B1B"/>
          <w:sz w:val="23"/>
          <w:szCs w:val="23"/>
        </w:rPr>
        <w:fldChar w:fldCharType="end"/>
      </w:r>
      <w:hyperlink r:id="rId11" w:tgtFrame="_blank" w:history="1">
        <w:r>
          <w:rPr>
            <w:rStyle w:val="a4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 </w:t>
        </w:r>
        <w:proofErr w:type="spellStart"/>
      </w:hyperlink>
      <w:hyperlink r:id="rId12" w:tgtFrame="_blank" w:history="1">
        <w:r>
          <w:rPr>
            <w:rStyle w:val="a4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Talos</w:t>
        </w:r>
        <w:proofErr w:type="spellEnd"/>
      </w:hyperlink>
      <w:r>
        <w:rPr>
          <w:rFonts w:ascii="Arial" w:hAnsi="Arial" w:cs="Arial"/>
          <w:color w:val="1B1B1B"/>
          <w:sz w:val="23"/>
          <w:szCs w:val="23"/>
        </w:rPr>
        <w:t> и т.д.)</w:t>
      </w:r>
    </w:p>
    <w:p w:rsidR="00205206" w:rsidRDefault="00205206" w:rsidP="002052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некоммерческие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fldChar w:fldCharType="begin"/>
      </w:r>
      <w:r>
        <w:rPr>
          <w:rFonts w:ascii="Arial" w:hAnsi="Arial" w:cs="Arial"/>
          <w:color w:val="1B1B1B"/>
          <w:sz w:val="23"/>
          <w:szCs w:val="23"/>
        </w:rPr>
        <w:instrText xml:space="preserve"> HYPERLINK "https://otx.alienvault.com/" \t "_blank" </w:instrText>
      </w:r>
      <w:r>
        <w:rPr>
          <w:rFonts w:ascii="Arial" w:hAnsi="Arial" w:cs="Arial"/>
          <w:color w:val="1B1B1B"/>
          <w:sz w:val="23"/>
          <w:szCs w:val="23"/>
        </w:rPr>
        <w:fldChar w:fldCharType="separate"/>
      </w:r>
      <w:r>
        <w:rPr>
          <w:rStyle w:val="a4"/>
          <w:rFonts w:ascii="Arial" w:hAnsi="Arial" w:cs="Arial"/>
          <w:sz w:val="23"/>
          <w:szCs w:val="23"/>
          <w:u w:val="none"/>
          <w:bdr w:val="none" w:sz="0" w:space="0" w:color="auto" w:frame="1"/>
        </w:rPr>
        <w:t>AlienVault</w:t>
      </w:r>
      <w:proofErr w:type="spellEnd"/>
      <w:r>
        <w:rPr>
          <w:rFonts w:ascii="Arial" w:hAnsi="Arial" w:cs="Arial"/>
          <w:color w:val="1B1B1B"/>
          <w:sz w:val="23"/>
          <w:szCs w:val="23"/>
        </w:rPr>
        <w:fldChar w:fldCharType="end"/>
      </w:r>
      <w:hyperlink r:id="rId13" w:tgtFrame="_blank" w:history="1">
        <w:r>
          <w:rPr>
            <w:rStyle w:val="a4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 OTX</w:t>
        </w:r>
      </w:hyperlink>
      <w:r>
        <w:rPr>
          <w:rFonts w:ascii="Arial" w:hAnsi="Arial" w:cs="Arial"/>
          <w:color w:val="1B1B1B"/>
          <w:sz w:val="23"/>
          <w:szCs w:val="23"/>
        </w:rPr>
        <w:t> , </w:t>
      </w:r>
      <w:proofErr w:type="spellStart"/>
      <w:r>
        <w:rPr>
          <w:rFonts w:ascii="Arial" w:hAnsi="Arial" w:cs="Arial"/>
          <w:color w:val="1B1B1B"/>
          <w:sz w:val="23"/>
          <w:szCs w:val="23"/>
        </w:rPr>
        <w:fldChar w:fldCharType="begin"/>
      </w:r>
      <w:r>
        <w:rPr>
          <w:rFonts w:ascii="Arial" w:hAnsi="Arial" w:cs="Arial"/>
          <w:color w:val="1B1B1B"/>
          <w:sz w:val="23"/>
          <w:szCs w:val="23"/>
        </w:rPr>
        <w:instrText xml:space="preserve"> HYPERLINK "https://www.anomali.com/ru/platform/limo" \t "_blank" </w:instrText>
      </w:r>
      <w:r>
        <w:rPr>
          <w:rFonts w:ascii="Arial" w:hAnsi="Arial" w:cs="Arial"/>
          <w:color w:val="1B1B1B"/>
          <w:sz w:val="23"/>
          <w:szCs w:val="23"/>
        </w:rPr>
        <w:fldChar w:fldCharType="separate"/>
      </w:r>
      <w:r>
        <w:rPr>
          <w:rStyle w:val="a4"/>
          <w:rFonts w:ascii="Arial" w:hAnsi="Arial" w:cs="Arial"/>
          <w:sz w:val="23"/>
          <w:szCs w:val="23"/>
          <w:u w:val="none"/>
          <w:bdr w:val="none" w:sz="0" w:space="0" w:color="auto" w:frame="1"/>
        </w:rPr>
        <w:t>Anomali</w:t>
      </w:r>
      <w:proofErr w:type="spellEnd"/>
      <w:r>
        <w:rPr>
          <w:rFonts w:ascii="Arial" w:hAnsi="Arial" w:cs="Arial"/>
          <w:color w:val="1B1B1B"/>
          <w:sz w:val="23"/>
          <w:szCs w:val="23"/>
        </w:rPr>
        <w:fldChar w:fldCharType="end"/>
      </w:r>
      <w:hyperlink r:id="rId14" w:tgtFrame="_blank" w:history="1">
        <w:r>
          <w:rPr>
            <w:rStyle w:val="a4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 </w:t>
        </w:r>
        <w:proofErr w:type="spellStart"/>
      </w:hyperlink>
      <w:hyperlink r:id="rId15" w:tgtFrame="_blank" w:history="1">
        <w:r>
          <w:rPr>
            <w:rStyle w:val="a4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Limo</w:t>
        </w:r>
        <w:proofErr w:type="spellEnd"/>
      </w:hyperlink>
      <w:r>
        <w:rPr>
          <w:rFonts w:ascii="Arial" w:hAnsi="Arial" w:cs="Arial"/>
          <w:color w:val="1B1B1B"/>
          <w:sz w:val="23"/>
          <w:szCs w:val="23"/>
        </w:rPr>
        <w:t> и т.д.)</w:t>
      </w:r>
    </w:p>
    <w:p w:rsidR="00205206" w:rsidRDefault="00205206" w:rsidP="0020520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государственные: в РФ это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ГосСОПКА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(НКЦКИ) и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ФинЦЕРТ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(ЦБ РФ).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Реагирование на инциденты информационной безопасности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По документу </w:t>
      </w:r>
      <w:hyperlink r:id="rId16" w:tgtFrame="_blank" w:history="1">
        <w:r>
          <w:rPr>
            <w:rStyle w:val="a4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NIST SP 800-61</w:t>
        </w:r>
      </w:hyperlink>
      <w:r>
        <w:rPr>
          <w:rFonts w:ascii="Arial" w:hAnsi="Arial" w:cs="Arial"/>
          <w:color w:val="1B1B1B"/>
          <w:sz w:val="23"/>
          <w:szCs w:val="23"/>
        </w:rPr>
        <w:t> «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Computer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Security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Incident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Handling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Guide</w:t>
      </w:r>
      <w:proofErr w:type="spellEnd"/>
      <w:r>
        <w:rPr>
          <w:rFonts w:ascii="Arial" w:hAnsi="Arial" w:cs="Arial"/>
          <w:color w:val="1B1B1B"/>
          <w:sz w:val="23"/>
          <w:szCs w:val="23"/>
        </w:rPr>
        <w:t>» («Руководство по обработке инцидентов компьютерной безопасности»), реагирование на инциденты ИБ состоит из нескольких взаимосвязанных процессов: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1. Подготовка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2. Детектирование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3. Анализ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4. Сдерживание/локализация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5. Устранение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6. Восстановление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7.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Пост-инцидентные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действия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1. Подготовка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Предварительный этап, документальная подготовка: разработка и согласование четких, подробных и удобных политик, процедур и инструкций по реагированию. Требуется разработать сценарии реагирования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playbooks</w:t>
      </w:r>
      <w:proofErr w:type="spellEnd"/>
      <w:r>
        <w:rPr>
          <w:rFonts w:ascii="Arial" w:hAnsi="Arial" w:cs="Arial"/>
          <w:color w:val="1B1B1B"/>
          <w:sz w:val="23"/>
          <w:szCs w:val="23"/>
        </w:rPr>
        <w:t>/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runbooks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), по которым команда реагирования будет предпринимать заранее заданные действия в зависимости от деталей инцидента. Проводить регулярные тренировки по отработке шагов, определенных в написанных документах, обучение персонала компании и команды реагирования корректным техническим и организационным действиям во время инцидента. Обеспечить команду реагирования всем необходимым программным и аппаратным обеспечением. Выполнить превентивные действия по </w:t>
      </w:r>
      <w:r>
        <w:rPr>
          <w:rFonts w:ascii="Arial" w:hAnsi="Arial" w:cs="Arial"/>
          <w:color w:val="1B1B1B"/>
          <w:sz w:val="23"/>
          <w:szCs w:val="23"/>
        </w:rPr>
        <w:lastRenderedPageBreak/>
        <w:t>предотвращению инцидентов (защитить сеть и устройства компании, установить СЗИ, провести обучение сотрудников основам ИБ).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2. Детектирование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Для понимания инцидента можно руководствоваться заранее определенным списком возможных типов инцидентов ИБ и перечнем признаков возможных инцидентов.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Признаки можно условно разделить на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прекурсоры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и индикаторы инцидентов ИБ:</w:t>
      </w:r>
    </w:p>
    <w:p w:rsidR="00205206" w:rsidRDefault="00205206" w:rsidP="0020520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Прекурсор</w:t>
      </w:r>
      <w:proofErr w:type="spellEnd"/>
      <w:r>
        <w:rPr>
          <w:rFonts w:ascii="Arial" w:hAnsi="Arial" w:cs="Arial"/>
          <w:color w:val="1B1B1B"/>
          <w:sz w:val="23"/>
          <w:szCs w:val="23"/>
        </w:rPr>
        <w:t> - это признак того, что инцидент ИБ может произойти в будущем (например, сканирование портов).</w:t>
      </w:r>
    </w:p>
    <w:p w:rsidR="00205206" w:rsidRDefault="00205206" w:rsidP="0020520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Индикатор</w:t>
      </w:r>
      <w:r>
        <w:rPr>
          <w:rFonts w:ascii="Arial" w:hAnsi="Arial" w:cs="Arial"/>
          <w:color w:val="1B1B1B"/>
          <w:sz w:val="23"/>
          <w:szCs w:val="23"/>
        </w:rPr>
        <w:t> - это признак того, что инцидент уже произошел или происходит прямо сейчас (например, сообщения от СЗИ, вредоносная активность, сбои в работе систем).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Выявление аномалий в сетевом трафике и поведении пользователей может осуществляться с помощью модуля анализа действий пользователей и сущностей (UEBA -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User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and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Entity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Behavior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Analytics</w:t>
      </w:r>
      <w:proofErr w:type="spellEnd"/>
      <w:proofErr w:type="gramStart"/>
      <w:r>
        <w:rPr>
          <w:rFonts w:ascii="Arial" w:hAnsi="Arial" w:cs="Arial"/>
          <w:color w:val="1B1B1B"/>
          <w:sz w:val="23"/>
          <w:szCs w:val="23"/>
        </w:rPr>
        <w:t xml:space="preserve"> )</w:t>
      </w:r>
      <w:proofErr w:type="gramEnd"/>
      <w:r>
        <w:rPr>
          <w:rFonts w:ascii="Arial" w:hAnsi="Arial" w:cs="Arial"/>
          <w:color w:val="1B1B1B"/>
          <w:sz w:val="23"/>
          <w:szCs w:val="23"/>
        </w:rPr>
        <w:t>, который интегрируется с СЗИ, SIEM-системами.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3. Анализ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Аналитик ИБ определяет, был ли зафиксированный инцидент «боевым» или это было ложноположительное срабатывание. Следует провести идентификацию и первичную обработку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триаж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, англ.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triage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): определить тип инцидента и категорировать его. Далее определяются индикаторы компрометации, анализируется возможный масштаб инцидента и затронутые им компоненты инфраструктуры, проводится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ограниченное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форензик</w:t>
      </w:r>
      <w:proofErr w:type="spellEnd"/>
      <w:r>
        <w:rPr>
          <w:rFonts w:ascii="Arial" w:hAnsi="Arial" w:cs="Arial"/>
          <w:color w:val="1B1B1B"/>
          <w:sz w:val="23"/>
          <w:szCs w:val="23"/>
        </w:rPr>
        <w:t>-обследование для уточнения типа инцидента и возможных дальнейших шагов по реагированию.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4. Сдерживание / локализация инцидента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Оперативная минимизация потенциального ущерба от инцидента ИБ и предоставление временного окна для принятия решения об устранении угрозы путем:</w:t>
      </w:r>
    </w:p>
    <w:p w:rsidR="00205206" w:rsidRDefault="00205206" w:rsidP="0020520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включения более строгих запретительных правил на межсетевом экране для зараженного устройства,</w:t>
      </w:r>
    </w:p>
    <w:p w:rsidR="00205206" w:rsidRDefault="00205206" w:rsidP="0020520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изоляция зараженного хоста от локальной сети компании,</w:t>
      </w:r>
    </w:p>
    <w:p w:rsidR="00205206" w:rsidRDefault="00205206" w:rsidP="0020520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отключение части сервисов и функций,</w:t>
      </w:r>
    </w:p>
    <w:p w:rsidR="00205206" w:rsidRDefault="00205206" w:rsidP="0020520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полное выключение зараженного устройства.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5. Устранение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Производятся активные действия по удалению угрозы из сети и предотвращению повторной атаки: удаляется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вредоносное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ПО, изменяются взломанные учетные записи (временно заблокировать / переименовать / сменить пароль / включить МФА), устанавливаются обновления и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патчи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для эксплуатированных уязвимостей, изменяются настройки средств защиты (например, для блокировки IP-адреса взломщиков). Указанные действия выполняются для всех затронутых инцидентом сущностей - устройств, учетных записей, программ.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lastRenderedPageBreak/>
        <w:t>6. Восстановление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Проверить надежность предпринятых мер защиты, вернуть системы в нормальный режим работы, возможно, восстановив какие-то системы из резервных копий или установив и настроив их заново.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7. </w:t>
      </w:r>
      <w:proofErr w:type="gram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Пост-инцидентные</w:t>
      </w:r>
      <w:proofErr w:type="gram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действия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Проанализировать причины инцидента для того, чтобы свести к минимуму вероятность повторного аналогичного инцидента в будущем, а также оценить корректность и своевременность действий персонала и средств защиты, и, возможно, оптимизировать какие-то процедуры реагирования и политики ИБ. Использовать агрегированную базу знаний для ведения накопленного опыта реагирования.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Ситуационные центры информационной безопасности - Центры SOC (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Security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Operations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Center</w:t>
      </w:r>
      <w:proofErr w:type="spellEnd"/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)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Задачи SOC </w:t>
      </w:r>
      <w:r>
        <w:rPr>
          <w:rFonts w:ascii="Arial" w:hAnsi="Arial" w:cs="Arial"/>
          <w:color w:val="1B1B1B"/>
          <w:sz w:val="23"/>
          <w:szCs w:val="23"/>
        </w:rPr>
        <w:t>- это мониторинг работы СЗИ и реагирование на инциденты ИБ. </w:t>
      </w: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Центр SOC </w:t>
      </w:r>
      <w:r>
        <w:rPr>
          <w:rFonts w:ascii="Arial" w:hAnsi="Arial" w:cs="Arial"/>
          <w:color w:val="1B1B1B"/>
          <w:sz w:val="23"/>
          <w:szCs w:val="23"/>
        </w:rPr>
        <w:t xml:space="preserve">- это группа специалистов по защите информации, которые непрерывно осуществляют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контроль за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сообщениями, поступающими от технических средств, для того, чтобы оперативно устранить угрозу информационной безопасности.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SOC-Центры:</w:t>
      </w:r>
    </w:p>
    <w:p w:rsidR="00205206" w:rsidRDefault="00205206" w:rsidP="0020520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Внутренние (выделенное структурное подразделение компании)</w:t>
      </w:r>
    </w:p>
    <w:p w:rsidR="00205206" w:rsidRDefault="00205206" w:rsidP="0020520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Внешние (коммерческие /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аутсорсинговые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1B1B1B"/>
          <w:sz w:val="23"/>
          <w:szCs w:val="23"/>
          <w:bdr w:val="none" w:sz="0" w:space="0" w:color="auto" w:frame="1"/>
        </w:rPr>
        <w:t>SOC = технологии + процессы + сотрудники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1. Технологии SOC-Центров:</w:t>
      </w:r>
    </w:p>
    <w:p w:rsidR="00205206" w:rsidRDefault="00205206" w:rsidP="0020520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SIEM -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Security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Information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and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Event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Management</w:t>
      </w:r>
      <w:proofErr w:type="spellEnd"/>
      <w:r>
        <w:rPr>
          <w:rFonts w:ascii="Arial" w:hAnsi="Arial" w:cs="Arial"/>
          <w:color w:val="1B1B1B"/>
          <w:sz w:val="23"/>
          <w:szCs w:val="23"/>
        </w:rPr>
        <w:t>, системы управления информацией о безопасности и событиями информационной безопасности;</w:t>
      </w:r>
    </w:p>
    <w:p w:rsidR="00205206" w:rsidRDefault="00205206" w:rsidP="0020520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IRP -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Incident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Response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Platform</w:t>
      </w:r>
      <w:proofErr w:type="spellEnd"/>
      <w:r>
        <w:rPr>
          <w:rFonts w:ascii="Arial" w:hAnsi="Arial" w:cs="Arial"/>
          <w:color w:val="1B1B1B"/>
          <w:sz w:val="23"/>
          <w:szCs w:val="23"/>
        </w:rPr>
        <w:t>, платформы реагирования на инциденты информационной безопасности;</w:t>
      </w:r>
    </w:p>
    <w:p w:rsidR="00205206" w:rsidRDefault="00205206" w:rsidP="0020520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SOAR -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Security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Orchestration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Automation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and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Response</w:t>
      </w:r>
      <w:proofErr w:type="spellEnd"/>
      <w:r>
        <w:rPr>
          <w:rFonts w:ascii="Arial" w:hAnsi="Arial" w:cs="Arial"/>
          <w:color w:val="1B1B1B"/>
          <w:sz w:val="23"/>
          <w:szCs w:val="23"/>
        </w:rPr>
        <w:t>, системы управления, автоматизации и реагирования на инциденты;</w:t>
      </w:r>
    </w:p>
    <w:p w:rsidR="00205206" w:rsidRDefault="00205206" w:rsidP="0020520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SGRC -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Security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Governance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Risk-management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and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Compliance</w:t>
      </w:r>
      <w:proofErr w:type="spellEnd"/>
      <w:r>
        <w:rPr>
          <w:rFonts w:ascii="Arial" w:hAnsi="Arial" w:cs="Arial"/>
          <w:color w:val="1B1B1B"/>
          <w:sz w:val="23"/>
          <w:szCs w:val="23"/>
        </w:rPr>
        <w:t>, системы управления информационной безопасностью, рисками и соответствия законодательству.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2. Процессы SOC-Центров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Сценарии реагирования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playbooks</w:t>
      </w:r>
      <w:proofErr w:type="spellEnd"/>
      <w:r>
        <w:rPr>
          <w:rFonts w:ascii="Arial" w:hAnsi="Arial" w:cs="Arial"/>
          <w:color w:val="1B1B1B"/>
          <w:sz w:val="23"/>
          <w:szCs w:val="23"/>
        </w:rPr>
        <w:t>/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runbooks</w:t>
      </w:r>
      <w:proofErr w:type="spellEnd"/>
      <w:r>
        <w:rPr>
          <w:rFonts w:ascii="Arial" w:hAnsi="Arial" w:cs="Arial"/>
          <w:color w:val="1B1B1B"/>
          <w:sz w:val="23"/>
          <w:szCs w:val="23"/>
        </w:rPr>
        <w:t>), по которым команда реагирования будет предпринимать заранее заданные действия в зависимости от деталей инцидента. Отработка сценариев, тестирование, обучение сотрудников. Настройка правил корреляции в SIEM. Настройка, оптимизация SIEM/IRP/SOAR/SGRC-систем. Взаимодействие с заказчиками для уменьшения ложноположительных срабатываний.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b/>
          <w:bCs/>
          <w:color w:val="1B1B1B"/>
          <w:sz w:val="23"/>
          <w:szCs w:val="23"/>
          <w:bdr w:val="none" w:sz="0" w:space="0" w:color="auto" w:frame="1"/>
        </w:rPr>
        <w:t>3. Сотрудники SOC-Центров: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1. Системный администратор или инженер - тот, кто настраивает внутренние системы SOC-Центра, которые используются в обработке инцидентов заказчиков (это системы </w:t>
      </w:r>
      <w:r>
        <w:rPr>
          <w:rFonts w:ascii="Arial" w:hAnsi="Arial" w:cs="Arial"/>
          <w:color w:val="1B1B1B"/>
          <w:sz w:val="23"/>
          <w:szCs w:val="23"/>
        </w:rPr>
        <w:lastRenderedPageBreak/>
        <w:t>SIEM, SOAR, IRP и аналогичные), а также отвечает за стабильность получения данных из систем компании-заказчика.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2. Специалист по настройке правил в системах SIEM, SOAR, IRP получает от заказчика вводные данные о работе информационных систем и затем составляет правила выявления инцидентов и реагирования на них в используемых в SOC-Центре системах. Это могут быть:</w:t>
      </w:r>
    </w:p>
    <w:p w:rsidR="00205206" w:rsidRDefault="00205206" w:rsidP="0020520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правила корреляции в системах SIEM,</w:t>
      </w:r>
    </w:p>
    <w:p w:rsidR="00205206" w:rsidRDefault="00205206" w:rsidP="0020520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правила автоматического реагирования, локализации, восстановления информационных систем при помощи SOAR и IRP решений,</w:t>
      </w:r>
    </w:p>
    <w:p w:rsidR="00205206" w:rsidRDefault="00205206" w:rsidP="0020520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600" w:right="300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сигнатуры, т.е. правила, по которым угроза должна быть обнаружена.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3. Аналитик 1-го уровня осуществляет первичную обработку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киберинцидентов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- так называемый "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триаж</w:t>
      </w:r>
      <w:proofErr w:type="spellEnd"/>
      <w:r>
        <w:rPr>
          <w:rFonts w:ascii="Arial" w:hAnsi="Arial" w:cs="Arial"/>
          <w:color w:val="1B1B1B"/>
          <w:sz w:val="23"/>
          <w:szCs w:val="23"/>
        </w:rPr>
        <w:t>" или распределение и первичный отсев явных ложноположительных срабатываний. Опираются на заранее созданные сценарии реагирования, в которых указана последовательность шагов, которые надо оперативно предпринять при поступлении того или иного типа инцидента. В случае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,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если аналитик 1-го уровня может самостоятельно выполнить все действия, он осуществляет реагирование своими силами. Если он столкнулся с необходимостью эскалации инцидента, то он передает его на следующий уровень - аналитику 2-го уровня.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4. Аналитик 2-го уровня получает данные с 1-го уровня реагирования, анализирует инцидент вручную, применяя свои экспертные знания. Может эскалировать инцидент еще выше - специалисту по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реверс-инжинирингу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форензик</w:t>
      </w:r>
      <w:proofErr w:type="spellEnd"/>
      <w:r>
        <w:rPr>
          <w:rFonts w:ascii="Arial" w:hAnsi="Arial" w:cs="Arial"/>
          <w:color w:val="1B1B1B"/>
          <w:sz w:val="23"/>
          <w:szCs w:val="23"/>
        </w:rPr>
        <w:t>-эксперту или в специализированные компьютерные лаборатории.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5. Специалист по реверс-инжинирингу - эксперт высшей категории, как правило, профессиональный программист, решивший посвятить себя изучению образцов вредоносного программного кода для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противодействия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осуществляемых с их помощью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кибератакам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Задача реверс-инженера состоит в том, чтобы понять, что делает и как устроен вирус: запустить вирус в изолированной среде (т.н. песочнице) для анализа его поведения, провести процедуру обратной разработки и получить из файла-образца первоначальный программный код, чтобы уже в нем найти особенности, которые помогут понять, что именно делает данный вирус и как ему лучше противостоять.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При этом хакеры знают, что их вирус рано или поздно попадет к такому эксперту на исследование, и поэтому применяют техники запутывания (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обфусцирования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) кода, чтобы усложнить задачу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реверс-инжиниринга</w:t>
      </w:r>
      <w:proofErr w:type="gramEnd"/>
      <w:r>
        <w:rPr>
          <w:rFonts w:ascii="Arial" w:hAnsi="Arial" w:cs="Arial"/>
          <w:color w:val="1B1B1B"/>
          <w:sz w:val="23"/>
          <w:szCs w:val="23"/>
        </w:rPr>
        <w:t>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6.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Форензик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-эксперт - это специалист по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форензике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(англ.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forensics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), т.е. компьютерной криминалистике. Эти специалисты могут понять, что изменилось в атакованной системе (компьютере, сервере, смартфоне), какие данные были стерты, изменены или похищены вирусом, какие еще системы в компании-заказчике были атакованы.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 xml:space="preserve">Они даже способны воссоздать полный путь распространения угрозы, например, вируса: определить, на каком компьютере был этот вирус впервые запущен (чаще вирусы отправляют по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email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невнимательным сотрудникам), что </w:t>
      </w:r>
      <w:r>
        <w:rPr>
          <w:rFonts w:ascii="Arial" w:hAnsi="Arial" w:cs="Arial"/>
          <w:color w:val="1B1B1B"/>
          <w:sz w:val="23"/>
          <w:szCs w:val="23"/>
        </w:rPr>
        <w:lastRenderedPageBreak/>
        <w:t xml:space="preserve">именно он делал на зараженной системе (как правило, сначала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вредонос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"осматривается", пытаясь понять, куда попал, затем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докачивает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с сервера злоумышленников дополнительные компоненты, затем повышает свои права на атакованном ПК и начинает распространяться по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сети компании), как затем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развивалась атака и как был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в итоге нанесен ущерб (чаще всего похищается либо важная коммерческая информация, либо денежные средства со счетов фирмы, либо персональные данные клиентов, сотрудников).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7. Специалист по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киберразведке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отвечает за поиск ранее не обнаруженных или затаившихся вредоносных программ в системах заказчиков (например,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вирусов-логических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бомб, которые срабатывают только при наступлении определенных условий, а до этого никак себя не проявляют). Также такой эксперт ищет в интернете, на специализированных закрытых хакерских форумах информацию о новых вирусах, новых </w:t>
      </w:r>
      <w:proofErr w:type="spellStart"/>
      <w:r>
        <w:rPr>
          <w:rFonts w:ascii="Arial" w:hAnsi="Arial" w:cs="Arial"/>
          <w:color w:val="1B1B1B"/>
          <w:sz w:val="23"/>
          <w:szCs w:val="23"/>
        </w:rPr>
        <w:t>киберпреступных</w:t>
      </w:r>
      <w:proofErr w:type="spellEnd"/>
      <w:r>
        <w:rPr>
          <w:rFonts w:ascii="Arial" w:hAnsi="Arial" w:cs="Arial"/>
          <w:color w:val="1B1B1B"/>
          <w:sz w:val="23"/>
          <w:szCs w:val="23"/>
        </w:rPr>
        <w:t xml:space="preserve"> группировках, пытается понять, не планируют ли злоумышленники массированную атаку на компанию-заказчика, нет ли "заказа" на кражу коммерческой информации защищаемой фирмы.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> </w:t>
      </w:r>
    </w:p>
    <w:p w:rsidR="00205206" w:rsidRDefault="00205206" w:rsidP="00205206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B1B1B"/>
          <w:sz w:val="23"/>
          <w:szCs w:val="23"/>
        </w:rPr>
      </w:pPr>
      <w:r>
        <w:rPr>
          <w:rFonts w:ascii="Arial" w:hAnsi="Arial" w:cs="Arial"/>
          <w:color w:val="1B1B1B"/>
          <w:sz w:val="23"/>
          <w:szCs w:val="23"/>
        </w:rPr>
        <w:t xml:space="preserve">8. Менеджер SOC - это тот человек, который «переводит» техническую информацию об инциденте с языка </w:t>
      </w:r>
      <w:proofErr w:type="gramStart"/>
      <w:r>
        <w:rPr>
          <w:rFonts w:ascii="Arial" w:hAnsi="Arial" w:cs="Arial"/>
          <w:color w:val="1B1B1B"/>
          <w:sz w:val="23"/>
          <w:szCs w:val="23"/>
        </w:rPr>
        <w:t>ИТ</w:t>
      </w:r>
      <w:proofErr w:type="gramEnd"/>
      <w:r>
        <w:rPr>
          <w:rFonts w:ascii="Arial" w:hAnsi="Arial" w:cs="Arial"/>
          <w:color w:val="1B1B1B"/>
          <w:sz w:val="23"/>
          <w:szCs w:val="23"/>
        </w:rPr>
        <w:t xml:space="preserve"> и ИБ-специалистов на язык бизнеса, чтобы руководители компаний-заказчиков могли понять, насколько серьезным был ущерб или какую именно угрозу удалось предотвратить. SOC-менеджер также координируют работу всей команды SOC-Центра, связывает друг с другом заказчиков и исполнителей, выполняет организационную работу.</w:t>
      </w:r>
    </w:p>
    <w:p w:rsidR="006201AB" w:rsidRDefault="006201AB"/>
    <w:sectPr w:rsidR="0062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A3E"/>
    <w:multiLevelType w:val="multilevel"/>
    <w:tmpl w:val="2D74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F07B1"/>
    <w:multiLevelType w:val="multilevel"/>
    <w:tmpl w:val="640C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E3398"/>
    <w:multiLevelType w:val="multilevel"/>
    <w:tmpl w:val="FA30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B5B94"/>
    <w:multiLevelType w:val="multilevel"/>
    <w:tmpl w:val="195C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079BF"/>
    <w:multiLevelType w:val="multilevel"/>
    <w:tmpl w:val="ED82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C3699"/>
    <w:multiLevelType w:val="multilevel"/>
    <w:tmpl w:val="90A6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3174A"/>
    <w:multiLevelType w:val="multilevel"/>
    <w:tmpl w:val="2E3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121AE"/>
    <w:multiLevelType w:val="multilevel"/>
    <w:tmpl w:val="B594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DF14B4"/>
    <w:multiLevelType w:val="multilevel"/>
    <w:tmpl w:val="DE3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F409E"/>
    <w:multiLevelType w:val="multilevel"/>
    <w:tmpl w:val="6352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686571"/>
    <w:multiLevelType w:val="multilevel"/>
    <w:tmpl w:val="BCF6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C5704D"/>
    <w:multiLevelType w:val="multilevel"/>
    <w:tmpl w:val="FC86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D63446"/>
    <w:multiLevelType w:val="multilevel"/>
    <w:tmpl w:val="4EB6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C74E59"/>
    <w:multiLevelType w:val="multilevel"/>
    <w:tmpl w:val="EFB2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06"/>
    <w:rsid w:val="00205206"/>
    <w:rsid w:val="006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52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52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hange.xforce.ibmcloud.com/" TargetMode="External"/><Relationship Id="rId13" Type="http://schemas.openxmlformats.org/officeDocument/2006/relationships/hyperlink" Target="https://otx.alienvault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xchange.xforce.ibmcloud.com/" TargetMode="External"/><Relationship Id="rId12" Type="http://schemas.openxmlformats.org/officeDocument/2006/relationships/hyperlink" Target="https://talosintelligenc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src.nist.gov/publications/detail/sp/800-61/rev-2/fina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alosintelligenc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omali.com/ru/platform/limo" TargetMode="External"/><Relationship Id="rId10" Type="http://schemas.openxmlformats.org/officeDocument/2006/relationships/hyperlink" Target="https://exchange.xforce.ibmclou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change.xforce.ibmcloud.com/" TargetMode="External"/><Relationship Id="rId14" Type="http://schemas.openxmlformats.org/officeDocument/2006/relationships/hyperlink" Target="https://www.anomali.com/ru/platform/li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2024-09-21T13:52:00Z</dcterms:created>
  <dcterms:modified xsi:type="dcterms:W3CDTF">2024-09-21T13:52:00Z</dcterms:modified>
</cp:coreProperties>
</file>